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5CD" w:rsidRPr="00CF05CD" w:rsidRDefault="00CF05CD" w:rsidP="00CF05CD">
      <w:pPr>
        <w:spacing w:before="100" w:beforeAutospacing="1" w:after="100" w:afterAutospacing="1"/>
        <w:rPr>
          <w:rFonts w:eastAsia="Times New Roman"/>
          <w:sz w:val="24"/>
          <w:szCs w:val="24"/>
          <w:lang w:eastAsia="pl-PL"/>
        </w:rPr>
      </w:pPr>
      <w:bookmarkStart w:id="0" w:name="_GoBack"/>
      <w:bookmarkEnd w:id="0"/>
      <w:r w:rsidRPr="00CF05CD">
        <w:rPr>
          <w:rFonts w:eastAsia="Times New Roman"/>
          <w:sz w:val="24"/>
          <w:szCs w:val="24"/>
          <w:lang w:eastAsia="pl-PL"/>
        </w:rPr>
        <w:t xml:space="preserve">Głowica termostatyczna cieczowa RAW 5116 do zaworów termostatycznych RA-N firmy Danfoss oraz do grzejników </w:t>
      </w:r>
      <w:proofErr w:type="spellStart"/>
      <w:r w:rsidRPr="00CF05CD">
        <w:rPr>
          <w:rFonts w:eastAsia="Times New Roman"/>
          <w:sz w:val="24"/>
          <w:szCs w:val="24"/>
          <w:lang w:eastAsia="pl-PL"/>
        </w:rPr>
        <w:t>dolnozasilanych</w:t>
      </w:r>
      <w:proofErr w:type="spellEnd"/>
      <w:r w:rsidRPr="00CF05CD">
        <w:rPr>
          <w:rFonts w:eastAsia="Times New Roman"/>
          <w:sz w:val="24"/>
          <w:szCs w:val="24"/>
          <w:lang w:eastAsia="pl-PL"/>
        </w:rPr>
        <w:t xml:space="preserve"> (z wbudowaną wkładką Danfoss RA-N) firm </w:t>
      </w:r>
      <w:proofErr w:type="spellStart"/>
      <w:r w:rsidRPr="00CF05CD">
        <w:rPr>
          <w:rFonts w:eastAsia="Times New Roman"/>
          <w:sz w:val="24"/>
          <w:szCs w:val="24"/>
          <w:lang w:eastAsia="pl-PL"/>
        </w:rPr>
        <w:t>Brugman</w:t>
      </w:r>
      <w:proofErr w:type="spellEnd"/>
      <w:r w:rsidRPr="00CF05CD">
        <w:rPr>
          <w:rFonts w:eastAsia="Times New Roman"/>
          <w:sz w:val="24"/>
          <w:szCs w:val="24"/>
          <w:lang w:eastAsia="pl-PL"/>
        </w:rPr>
        <w:t xml:space="preserve">, </w:t>
      </w:r>
      <w:proofErr w:type="spellStart"/>
      <w:r w:rsidRPr="00CF05CD">
        <w:rPr>
          <w:rFonts w:eastAsia="Times New Roman"/>
          <w:sz w:val="24"/>
          <w:szCs w:val="24"/>
          <w:lang w:eastAsia="pl-PL"/>
        </w:rPr>
        <w:t>Buderus</w:t>
      </w:r>
      <w:proofErr w:type="spellEnd"/>
      <w:r w:rsidRPr="00CF05CD">
        <w:rPr>
          <w:rFonts w:eastAsia="Times New Roman"/>
          <w:sz w:val="24"/>
          <w:szCs w:val="24"/>
          <w:lang w:eastAsia="pl-PL"/>
        </w:rPr>
        <w:t xml:space="preserve">, </w:t>
      </w:r>
      <w:proofErr w:type="spellStart"/>
      <w:r w:rsidRPr="00CF05CD">
        <w:rPr>
          <w:rFonts w:eastAsia="Times New Roman"/>
          <w:sz w:val="24"/>
          <w:szCs w:val="24"/>
          <w:lang w:eastAsia="pl-PL"/>
        </w:rPr>
        <w:t>De'Longhi</w:t>
      </w:r>
      <w:proofErr w:type="spellEnd"/>
      <w:r w:rsidRPr="00CF05CD">
        <w:rPr>
          <w:rFonts w:eastAsia="Times New Roman"/>
          <w:sz w:val="24"/>
          <w:szCs w:val="24"/>
          <w:lang w:eastAsia="pl-PL"/>
        </w:rPr>
        <w:t xml:space="preserve">, </w:t>
      </w:r>
      <w:proofErr w:type="spellStart"/>
      <w:r w:rsidRPr="00CF05CD">
        <w:rPr>
          <w:rFonts w:eastAsia="Times New Roman"/>
          <w:sz w:val="24"/>
          <w:szCs w:val="24"/>
          <w:lang w:eastAsia="pl-PL"/>
        </w:rPr>
        <w:t>Cosmonova</w:t>
      </w:r>
      <w:proofErr w:type="spellEnd"/>
      <w:r w:rsidRPr="00CF05CD">
        <w:rPr>
          <w:rFonts w:eastAsia="Times New Roman"/>
          <w:sz w:val="24"/>
          <w:szCs w:val="24"/>
          <w:lang w:eastAsia="pl-PL"/>
        </w:rPr>
        <w:t xml:space="preserve"> i in.</w:t>
      </w:r>
    </w:p>
    <w:p w:rsidR="00CF05CD" w:rsidRPr="00CF05CD" w:rsidRDefault="00CF05CD" w:rsidP="00CF05CD">
      <w:pPr>
        <w:spacing w:before="100" w:beforeAutospacing="1" w:after="100" w:afterAutospacing="1"/>
        <w:rPr>
          <w:rFonts w:eastAsia="Times New Roman"/>
          <w:sz w:val="24"/>
          <w:szCs w:val="24"/>
          <w:lang w:eastAsia="pl-PL"/>
        </w:rPr>
      </w:pPr>
      <w:r w:rsidRPr="00CF05CD">
        <w:rPr>
          <w:rFonts w:eastAsia="Times New Roman"/>
          <w:b/>
          <w:bCs/>
          <w:sz w:val="24"/>
          <w:szCs w:val="24"/>
          <w:lang w:eastAsia="pl-PL"/>
        </w:rPr>
        <w:t>Wygląd i wymiary zaworów do których pasuje prezentowana głowica:</w:t>
      </w:r>
    </w:p>
    <w:p w:rsidR="00CF05CD" w:rsidRPr="00CF05CD" w:rsidRDefault="00CF05CD" w:rsidP="00CF05CD">
      <w:pPr>
        <w:jc w:val="center"/>
        <w:rPr>
          <w:rFonts w:eastAsia="Times New Roman"/>
          <w:sz w:val="24"/>
          <w:szCs w:val="24"/>
          <w:lang w:eastAsia="pl-PL"/>
        </w:rPr>
      </w:pPr>
      <w:r w:rsidRPr="00CF05CD">
        <w:rPr>
          <w:rFonts w:eastAsia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6FDD7081" wp14:editId="06CC799B">
            <wp:extent cx="2381250" cy="2381250"/>
            <wp:effectExtent l="0" t="0" r="0" b="0"/>
            <wp:docPr id="1" name="Obraz 1" descr="https://www.tanie-ogrzewanie.pl/img/wkladka_zaworowa_danfoss_ra-n.jpg">
              <a:hlinkClick xmlns:a="http://schemas.openxmlformats.org/drawingml/2006/main" r:id="rId4" tooltip="&quot;Wkładka zaworowa Danfoss RA-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anie-ogrzewanie.pl/img/wkladka_zaworowa_danfoss_ra-n.jpg">
                      <a:hlinkClick r:id="rId4" tooltip="&quot;Wkładka zaworowa Danfoss RA-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5CD">
        <w:rPr>
          <w:rFonts w:eastAsia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1D31F957" wp14:editId="4EF0712A">
            <wp:extent cx="2381250" cy="2381250"/>
            <wp:effectExtent l="0" t="0" r="0" b="0"/>
            <wp:docPr id="2" name="Obraz 2" descr="https://www.tanie-ogrzewanie.pl/img/zawor_grzejnikowy_danfoss_ra-n.jpg">
              <a:hlinkClick xmlns:a="http://schemas.openxmlformats.org/drawingml/2006/main" r:id="rId6" tooltip="&quot;Zawór grzejnikowy Danfoss RA-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anie-ogrzewanie.pl/img/zawor_grzejnikowy_danfoss_ra-n.jpg">
                      <a:hlinkClick r:id="rId6" tooltip="&quot;Zawór grzejnikowy Danfoss RA-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CD" w:rsidRPr="00CF05CD" w:rsidRDefault="00CF05CD" w:rsidP="00CF05CD">
      <w:pPr>
        <w:spacing w:before="100" w:beforeAutospacing="1" w:after="100" w:afterAutospacing="1"/>
        <w:rPr>
          <w:rFonts w:eastAsia="Times New Roman"/>
          <w:sz w:val="24"/>
          <w:szCs w:val="24"/>
          <w:lang w:eastAsia="pl-PL"/>
        </w:rPr>
      </w:pPr>
      <w:r w:rsidRPr="00CF05CD">
        <w:rPr>
          <w:rFonts w:eastAsia="Times New Roman"/>
          <w:sz w:val="24"/>
          <w:szCs w:val="24"/>
          <w:lang w:eastAsia="pl-PL"/>
        </w:rPr>
        <w:t xml:space="preserve">Sprawnie działająca instalacja centralnego ogrzewania to element budynku, od którego zależy mikroklimat w jego wnętrzu jak również suma wydatków na ciepło w budżetach domowych. Wybór urządzeń o wysokiej jakości jest gwarancją wieloletniej efektywnej pracy instalacji i osiągnięcia dużych oszczędności. </w:t>
      </w:r>
    </w:p>
    <w:p w:rsidR="00CF05CD" w:rsidRPr="00CF05CD" w:rsidRDefault="00CF05CD" w:rsidP="00CF05CD">
      <w:pPr>
        <w:spacing w:before="100" w:beforeAutospacing="1" w:after="100" w:afterAutospacing="1"/>
        <w:rPr>
          <w:rFonts w:eastAsia="Times New Roman"/>
          <w:sz w:val="24"/>
          <w:szCs w:val="24"/>
          <w:lang w:eastAsia="pl-PL"/>
        </w:rPr>
      </w:pPr>
      <w:r w:rsidRPr="00CF05CD">
        <w:rPr>
          <w:rFonts w:eastAsia="Times New Roman"/>
          <w:sz w:val="24"/>
          <w:szCs w:val="24"/>
          <w:lang w:eastAsia="pl-PL"/>
        </w:rPr>
        <w:t>Termostat RAW 5116 zaprojektowano tak, aby harmonizował z grzejnikiem i otoczeniem, w którym pracuje. Starannie dobrany kształt i subtelna kolorystyka doskonale korespondują z każdym nawet wyszukanym i oryginalnym wnętrzem. Termostat pozwala regulować temperaturę indywidualnie w każdym pomieszczeniu i współpracuje z większością grzejników dostępnych na polskim rynku.</w:t>
      </w:r>
    </w:p>
    <w:p w:rsidR="00CF05CD" w:rsidRPr="00CF05CD" w:rsidRDefault="00CF05CD" w:rsidP="00CF05CD">
      <w:pPr>
        <w:spacing w:before="100" w:beforeAutospacing="1" w:after="100" w:afterAutospacing="1"/>
        <w:rPr>
          <w:rFonts w:eastAsia="Times New Roman"/>
          <w:sz w:val="24"/>
          <w:szCs w:val="24"/>
          <w:lang w:eastAsia="pl-PL"/>
        </w:rPr>
      </w:pPr>
      <w:r w:rsidRPr="00CF05CD">
        <w:rPr>
          <w:rFonts w:eastAsia="Times New Roman"/>
          <w:sz w:val="24"/>
          <w:szCs w:val="24"/>
          <w:lang w:eastAsia="pl-PL"/>
        </w:rPr>
        <w:br/>
      </w:r>
      <w:r w:rsidRPr="00CF05CD">
        <w:rPr>
          <w:rFonts w:eastAsia="Times New Roman"/>
          <w:b/>
          <w:bCs/>
          <w:sz w:val="24"/>
          <w:szCs w:val="24"/>
          <w:lang w:eastAsia="pl-PL"/>
        </w:rPr>
        <w:t>Zakres nastawy temperatury 16-28 stopni C*</w:t>
      </w:r>
    </w:p>
    <w:p w:rsidR="000A762B" w:rsidRDefault="00CF05CD" w:rsidP="00CF05CD">
      <w:r w:rsidRPr="00CF05CD">
        <w:rPr>
          <w:rFonts w:eastAsia="Times New Roman"/>
          <w:b/>
          <w:bCs/>
          <w:sz w:val="24"/>
          <w:szCs w:val="24"/>
          <w:lang w:eastAsia="pl-PL"/>
        </w:rPr>
        <w:t>*</w:t>
      </w:r>
      <w:r w:rsidRPr="00CF05CD">
        <w:rPr>
          <w:rFonts w:eastAsia="Times New Roman"/>
          <w:sz w:val="24"/>
          <w:szCs w:val="24"/>
          <w:lang w:eastAsia="pl-PL"/>
        </w:rPr>
        <w:t xml:space="preserve"> - Zgodnie z Rozporządzeniem Ministra Infrastruktury z dnia 12.04.2002r. o warunkach, jakim powinny odpowiadać budynki i ich usytuowanie, które wprowadziło obowiązek stosowania w budynkach wielorodzinnych takich głowic termostatycznych, które będą utrzymywać w lokalach mieszkalnych temperaturę nie niższą niż 16 stopni C. Głowice RAW z ogranicznikiem temperatury posiadają konstrukcyjnie ograniczony zakres temperatury w przedziale 16-28 stopni C. Oznacza to, że nie ma możliwości obniżenia dolnej wartości nastawionej temperatury poniżej określonego rozporządzeniem pułapu 16 stopni.</w:t>
      </w:r>
      <w:r w:rsidRPr="00CF05CD">
        <w:rPr>
          <w:rFonts w:eastAsia="Times New Roman"/>
          <w:sz w:val="24"/>
          <w:szCs w:val="24"/>
          <w:lang w:eastAsia="pl-PL"/>
        </w:rPr>
        <w:br/>
      </w:r>
      <w:r w:rsidRPr="00CF05CD">
        <w:rPr>
          <w:rFonts w:eastAsia="Times New Roman"/>
          <w:sz w:val="24"/>
          <w:szCs w:val="24"/>
          <w:lang w:eastAsia="pl-PL"/>
        </w:rPr>
        <w:br/>
        <w:t>Jeżeli w budynku wielorodzinnym w jednym z mieszkań obniżona zostanie temperatura o ponad 4 stopnie C od obliczeniowej, powoduje to dogrzewanie jednych mieszkań kosztem innych. Konsekwencją takiej sytuacji jest skraplanie się wody na wspólnych ścianach mieszkań dostatecznie ogrzewanych i niedogrzewanych, co w efekcie wywołuje zagrzybienie lokali a nawet uszkodzenie konstrukcji nośnej budynku.</w:t>
      </w:r>
    </w:p>
    <w:sectPr w:rsidR="000A762B" w:rsidSect="0066678A"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CD"/>
    <w:rsid w:val="000A762B"/>
    <w:rsid w:val="0066678A"/>
    <w:rsid w:val="00C2088C"/>
    <w:rsid w:val="00CF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AA4D2-2980-4A57-B1F1-780BFE46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nie-ogrzewanie.pl/img/zawor_grzejnikowy_danfoss_ra-n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tanie-ogrzewanie.pl/img/wkladka_zaworowa_danfoss_ra-n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2019-12-14T13:55:00Z</dcterms:created>
  <dcterms:modified xsi:type="dcterms:W3CDTF">2019-12-14T13:55:00Z</dcterms:modified>
</cp:coreProperties>
</file>